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742" w:rsidRPr="00F304A4" w:rsidRDefault="002E7742" w:rsidP="002E7742">
      <w:pPr>
        <w:jc w:val="both"/>
        <w:rPr>
          <w:szCs w:val="24"/>
        </w:rPr>
      </w:pPr>
    </w:p>
    <w:p w:rsidR="002E7742" w:rsidRPr="00F304A4" w:rsidRDefault="002E7742" w:rsidP="002E7742">
      <w:pPr>
        <w:jc w:val="center"/>
        <w:rPr>
          <w:szCs w:val="24"/>
        </w:rPr>
      </w:pPr>
      <w:r w:rsidRPr="00F304A4">
        <w:rPr>
          <w:szCs w:val="24"/>
        </w:rPr>
        <w:t>ÖSSZEFÉRHETETLENSÉGI</w:t>
      </w:r>
    </w:p>
    <w:p w:rsidR="002E7742" w:rsidRPr="00F304A4" w:rsidRDefault="002E7742" w:rsidP="002E7742">
      <w:pPr>
        <w:jc w:val="center"/>
        <w:rPr>
          <w:szCs w:val="24"/>
        </w:rPr>
      </w:pPr>
      <w:r w:rsidRPr="00F304A4">
        <w:rPr>
          <w:szCs w:val="24"/>
        </w:rPr>
        <w:t>NYILATKOZAT</w:t>
      </w:r>
    </w:p>
    <w:p w:rsidR="002E7742" w:rsidRPr="00F304A4" w:rsidRDefault="002E7742" w:rsidP="002E7742">
      <w:pPr>
        <w:jc w:val="both"/>
        <w:rPr>
          <w:szCs w:val="24"/>
        </w:rPr>
      </w:pPr>
    </w:p>
    <w:p w:rsidR="002E7742" w:rsidRPr="00F304A4" w:rsidRDefault="002E7742" w:rsidP="002E7742">
      <w:pPr>
        <w:jc w:val="both"/>
        <w:rPr>
          <w:szCs w:val="24"/>
        </w:rPr>
      </w:pPr>
    </w:p>
    <w:p w:rsidR="002E7742" w:rsidRPr="00F304A4" w:rsidRDefault="002E7742" w:rsidP="002E7742">
      <w:pPr>
        <w:jc w:val="both"/>
        <w:rPr>
          <w:szCs w:val="24"/>
        </w:rPr>
      </w:pPr>
    </w:p>
    <w:p w:rsidR="002E7742" w:rsidRPr="00F304A4" w:rsidRDefault="002E7742" w:rsidP="002E7742">
      <w:pPr>
        <w:spacing w:line="360" w:lineRule="auto"/>
        <w:jc w:val="both"/>
        <w:rPr>
          <w:szCs w:val="24"/>
        </w:rPr>
      </w:pPr>
      <w:proofErr w:type="gramStart"/>
      <w:r w:rsidRPr="00F304A4">
        <w:rPr>
          <w:szCs w:val="24"/>
        </w:rPr>
        <w:t>Alulírott …</w:t>
      </w:r>
      <w:proofErr w:type="gramEnd"/>
      <w:r w:rsidRPr="00F304A4">
        <w:rPr>
          <w:szCs w:val="24"/>
        </w:rPr>
        <w:t>………………………………..……… (lakcím: ………….…</w:t>
      </w:r>
      <w:r>
        <w:rPr>
          <w:szCs w:val="24"/>
        </w:rPr>
        <w:t>………..</w:t>
      </w:r>
      <w:r w:rsidRPr="00F304A4">
        <w:rPr>
          <w:szCs w:val="24"/>
        </w:rPr>
        <w:t xml:space="preserve">…………….) </w:t>
      </w:r>
    </w:p>
    <w:p w:rsidR="002E7742" w:rsidRPr="00F304A4" w:rsidRDefault="002E7742" w:rsidP="002E7742">
      <w:pPr>
        <w:spacing w:line="360" w:lineRule="auto"/>
        <w:jc w:val="both"/>
        <w:rPr>
          <w:szCs w:val="24"/>
        </w:rPr>
      </w:pPr>
      <w:proofErr w:type="gramStart"/>
      <w:r w:rsidRPr="00F304A4">
        <w:rPr>
          <w:szCs w:val="24"/>
        </w:rPr>
        <w:t>mint a ………………………………….. (cím: ………………………………………..) ajánlatkérő által megindított beszerzési eljárásba bevont szervezet (………………………………….) képviselője kijelentem, hogy a be-szerzési szabályzat 4. pontja szerinti összeférhetetlenség az általam képviselt szervezettel szemben nem áll fenn.</w:t>
      </w:r>
      <w:proofErr w:type="gramEnd"/>
      <w:r w:rsidRPr="00F304A4">
        <w:rPr>
          <w:szCs w:val="24"/>
        </w:rPr>
        <w:t xml:space="preserve">   </w:t>
      </w:r>
    </w:p>
    <w:p w:rsidR="002E7742" w:rsidRPr="00F304A4" w:rsidRDefault="002E7742" w:rsidP="002E7742">
      <w:pPr>
        <w:spacing w:line="360" w:lineRule="auto"/>
        <w:jc w:val="both"/>
        <w:rPr>
          <w:szCs w:val="24"/>
        </w:rPr>
      </w:pPr>
    </w:p>
    <w:p w:rsidR="002E7742" w:rsidRPr="00F304A4" w:rsidRDefault="002E7742" w:rsidP="002E7742">
      <w:pPr>
        <w:spacing w:line="360" w:lineRule="auto"/>
        <w:jc w:val="both"/>
        <w:rPr>
          <w:szCs w:val="24"/>
        </w:rPr>
      </w:pPr>
      <w:r w:rsidRPr="00F304A4">
        <w:rPr>
          <w:szCs w:val="24"/>
        </w:rPr>
        <w:t xml:space="preserve">Jelen nyilatkozatomat a </w:t>
      </w:r>
      <w:r w:rsidR="00D2001C">
        <w:rPr>
          <w:szCs w:val="24"/>
        </w:rPr>
        <w:t>Bezenye Községi Önkormányzat</w:t>
      </w:r>
      <w:r>
        <w:rPr>
          <w:szCs w:val="24"/>
        </w:rPr>
        <w:t xml:space="preserve"> </w:t>
      </w:r>
      <w:r w:rsidRPr="00F304A4">
        <w:rPr>
          <w:szCs w:val="24"/>
        </w:rPr>
        <w:t xml:space="preserve">által a </w:t>
      </w:r>
      <w:r w:rsidR="00FA0F80" w:rsidRPr="0021710F">
        <w:rPr>
          <w:b/>
          <w:bCs/>
          <w:iCs/>
        </w:rPr>
        <w:t>„</w:t>
      </w:r>
      <w:r w:rsidR="005F3DED">
        <w:rPr>
          <w:b/>
          <w:bCs/>
        </w:rPr>
        <w:t>Helyi piac kialakítása Bezenyén</w:t>
      </w:r>
      <w:r w:rsidR="005F3DED" w:rsidRPr="0021710F">
        <w:rPr>
          <w:b/>
          <w:bCs/>
          <w:iCs/>
        </w:rPr>
        <w:t xml:space="preserve"> </w:t>
      </w:r>
      <w:r w:rsidR="00134C99">
        <w:rPr>
          <w:b/>
          <w:bCs/>
          <w:iCs/>
        </w:rPr>
        <w:t xml:space="preserve">engedélyezési és </w:t>
      </w:r>
      <w:bookmarkStart w:id="0" w:name="_GoBack"/>
      <w:bookmarkEnd w:id="0"/>
      <w:r w:rsidR="005F3DED" w:rsidRPr="0021710F">
        <w:rPr>
          <w:b/>
          <w:bCs/>
          <w:iCs/>
        </w:rPr>
        <w:t>kiviteli tervdokumentáció elkészítése</w:t>
      </w:r>
      <w:r w:rsidR="00FA0F80" w:rsidRPr="0021710F">
        <w:rPr>
          <w:b/>
          <w:bCs/>
          <w:iCs/>
        </w:rPr>
        <w:t>”</w:t>
      </w:r>
      <w:r w:rsidR="00D2001C" w:rsidRPr="00F304A4">
        <w:rPr>
          <w:szCs w:val="24"/>
        </w:rPr>
        <w:t xml:space="preserve"> </w:t>
      </w:r>
      <w:r w:rsidRPr="00F304A4">
        <w:rPr>
          <w:szCs w:val="24"/>
        </w:rPr>
        <w:t>tárgyban lefolytatandó beszerzési eljárással kapcsolatban teszem.</w:t>
      </w:r>
    </w:p>
    <w:p w:rsidR="002E7742" w:rsidRPr="00F304A4" w:rsidRDefault="002E7742" w:rsidP="002E7742">
      <w:pPr>
        <w:jc w:val="both"/>
        <w:rPr>
          <w:szCs w:val="24"/>
        </w:rPr>
      </w:pPr>
    </w:p>
    <w:p w:rsidR="002E7742" w:rsidRPr="00F304A4" w:rsidRDefault="002E7742" w:rsidP="002E7742">
      <w:pPr>
        <w:jc w:val="both"/>
        <w:rPr>
          <w:szCs w:val="24"/>
        </w:rPr>
      </w:pPr>
    </w:p>
    <w:p w:rsidR="002E7742" w:rsidRPr="00F304A4" w:rsidRDefault="002E7742" w:rsidP="002E7742">
      <w:pPr>
        <w:jc w:val="both"/>
        <w:rPr>
          <w:szCs w:val="24"/>
        </w:rPr>
      </w:pPr>
    </w:p>
    <w:p w:rsidR="002E7742" w:rsidRPr="00F304A4" w:rsidRDefault="002E7742" w:rsidP="002E7742">
      <w:pPr>
        <w:jc w:val="both"/>
        <w:rPr>
          <w:szCs w:val="24"/>
        </w:rPr>
      </w:pPr>
      <w:r w:rsidRPr="00F304A4">
        <w:rPr>
          <w:szCs w:val="24"/>
        </w:rPr>
        <w:t>Dátum</w:t>
      </w:r>
      <w:proofErr w:type="gramStart"/>
      <w:r w:rsidRPr="00F304A4">
        <w:rPr>
          <w:szCs w:val="24"/>
        </w:rPr>
        <w:t>: …</w:t>
      </w:r>
      <w:proofErr w:type="gramEnd"/>
      <w:r w:rsidRPr="00F304A4">
        <w:rPr>
          <w:szCs w:val="24"/>
        </w:rPr>
        <w:t>…………………………………………….</w:t>
      </w:r>
    </w:p>
    <w:p w:rsidR="002E7742" w:rsidRPr="00F304A4" w:rsidRDefault="002E7742" w:rsidP="002E7742">
      <w:pPr>
        <w:jc w:val="both"/>
        <w:rPr>
          <w:szCs w:val="24"/>
        </w:rPr>
      </w:pPr>
    </w:p>
    <w:p w:rsidR="002E7742" w:rsidRPr="00F304A4" w:rsidRDefault="002E7742" w:rsidP="002E7742">
      <w:pPr>
        <w:jc w:val="both"/>
        <w:rPr>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576"/>
      </w:tblGrid>
      <w:tr w:rsidR="002E7742" w:rsidTr="00826A36">
        <w:tc>
          <w:tcPr>
            <w:tcW w:w="4605" w:type="dxa"/>
          </w:tcPr>
          <w:p w:rsidR="002E7742" w:rsidRDefault="002E7742" w:rsidP="00826A36">
            <w:pPr>
              <w:jc w:val="center"/>
            </w:pPr>
            <w:r>
              <w:rPr>
                <w:szCs w:val="24"/>
              </w:rPr>
              <w:t xml:space="preserve"> </w:t>
            </w:r>
          </w:p>
        </w:tc>
        <w:tc>
          <w:tcPr>
            <w:tcW w:w="4606" w:type="dxa"/>
          </w:tcPr>
          <w:p w:rsidR="002E7742" w:rsidRDefault="002E7742" w:rsidP="00826A36">
            <w:pPr>
              <w:jc w:val="center"/>
            </w:pPr>
            <w:r w:rsidRPr="00962FE0">
              <w:rPr>
                <w:szCs w:val="24"/>
              </w:rPr>
              <w:t>………………………………….</w:t>
            </w:r>
          </w:p>
        </w:tc>
      </w:tr>
      <w:tr w:rsidR="002E7742" w:rsidTr="00826A36">
        <w:tc>
          <w:tcPr>
            <w:tcW w:w="4605" w:type="dxa"/>
          </w:tcPr>
          <w:p w:rsidR="002E7742" w:rsidRDefault="002E7742" w:rsidP="00826A36">
            <w:pPr>
              <w:jc w:val="center"/>
              <w:rPr>
                <w:szCs w:val="24"/>
              </w:rPr>
            </w:pPr>
            <w:r>
              <w:rPr>
                <w:szCs w:val="24"/>
              </w:rPr>
              <w:t xml:space="preserve"> </w:t>
            </w:r>
          </w:p>
        </w:tc>
        <w:tc>
          <w:tcPr>
            <w:tcW w:w="4606" w:type="dxa"/>
          </w:tcPr>
          <w:p w:rsidR="002E7742" w:rsidRDefault="002E7742" w:rsidP="00826A36">
            <w:pPr>
              <w:jc w:val="center"/>
              <w:rPr>
                <w:szCs w:val="24"/>
              </w:rPr>
            </w:pPr>
            <w:r>
              <w:rPr>
                <w:szCs w:val="24"/>
              </w:rPr>
              <w:t>nyilatkozattevő aláírása</w:t>
            </w:r>
          </w:p>
        </w:tc>
      </w:tr>
    </w:tbl>
    <w:p w:rsidR="002E7742" w:rsidRDefault="002E7742" w:rsidP="002E7742">
      <w:pPr>
        <w:overflowPunct/>
        <w:autoSpaceDE/>
        <w:autoSpaceDN/>
        <w:adjustRightInd/>
        <w:textAlignment w:val="auto"/>
        <w:rPr>
          <w:szCs w:val="24"/>
        </w:rPr>
      </w:pPr>
      <w:r>
        <w:rPr>
          <w:szCs w:val="24"/>
        </w:rPr>
        <w:br w:type="page"/>
      </w:r>
    </w:p>
    <w:p w:rsidR="002E7742" w:rsidRPr="00C511C8" w:rsidRDefault="002E7742" w:rsidP="002E7742">
      <w:pPr>
        <w:pStyle w:val="lfej"/>
        <w:shd w:val="clear" w:color="auto" w:fill="BDD6EE" w:themeFill="accent1" w:themeFillTint="66"/>
        <w:jc w:val="center"/>
        <w:rPr>
          <w:i/>
          <w:iCs/>
          <w:szCs w:val="24"/>
        </w:rPr>
      </w:pPr>
      <w:r>
        <w:rPr>
          <w:b/>
          <w:smallCaps/>
          <w:noProof/>
          <w:szCs w:val="24"/>
        </w:rPr>
        <w:lastRenderedPageBreak/>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438400" cy="3097530"/>
            <wp:effectExtent l="0" t="0" r="0" b="7620"/>
            <wp:wrapNone/>
            <wp:docPr id="1" name="Kép 1" descr="Hegyeshalom_c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98056033" descr="Hegyeshalom_cimer"/>
                    <pic:cNvPicPr>
                      <a:picLocks noChangeAspect="1" noChangeArrowheads="1"/>
                    </pic:cNvPicPr>
                  </pic:nvPicPr>
                  <pic:blipFill>
                    <a:blip r:embed="rId4" cstate="print">
                      <a:lum bright="70000" contrast="-70000"/>
                      <a:extLst>
                        <a:ext uri="{28A0092B-C50C-407E-A947-70E740481C1C}">
                          <a14:useLocalDpi xmlns:a14="http://schemas.microsoft.com/office/drawing/2010/main" val="0"/>
                        </a:ext>
                      </a:extLst>
                    </a:blip>
                    <a:srcRect/>
                    <a:stretch>
                      <a:fillRect/>
                    </a:stretch>
                  </pic:blipFill>
                  <pic:spPr bwMode="auto">
                    <a:xfrm>
                      <a:off x="0" y="0"/>
                      <a:ext cx="2438400" cy="3097530"/>
                    </a:xfrm>
                    <a:prstGeom prst="rect">
                      <a:avLst/>
                    </a:prstGeom>
                    <a:noFill/>
                  </pic:spPr>
                </pic:pic>
              </a:graphicData>
            </a:graphic>
            <wp14:sizeRelH relativeFrom="page">
              <wp14:pctWidth>0</wp14:pctWidth>
            </wp14:sizeRelH>
            <wp14:sizeRelV relativeFrom="page">
              <wp14:pctHeight>0</wp14:pctHeight>
            </wp14:sizeRelV>
          </wp:anchor>
        </w:drawing>
      </w:r>
      <w:r w:rsidRPr="006B42F8">
        <w:rPr>
          <w:b/>
          <w:smallCaps/>
          <w:szCs w:val="24"/>
        </w:rPr>
        <w:t>Beszerzési szabályzat</w:t>
      </w:r>
      <w:r w:rsidRPr="006B42F8">
        <w:rPr>
          <w:szCs w:val="24"/>
        </w:rPr>
        <w:t xml:space="preserve"> | </w:t>
      </w:r>
      <w:r w:rsidRPr="00C511C8">
        <w:rPr>
          <w:szCs w:val="24"/>
        </w:rPr>
        <w:t xml:space="preserve">Hegyeshalmi Közös Önkormányzati Hivatal| </w:t>
      </w:r>
      <w:r w:rsidRPr="00C511C8">
        <w:rPr>
          <w:i/>
          <w:iCs/>
          <w:szCs w:val="24"/>
        </w:rPr>
        <w:t>2020.01.01.</w:t>
      </w:r>
    </w:p>
    <w:p w:rsidR="002E7742" w:rsidRDefault="002E7742" w:rsidP="002E7742">
      <w:pPr>
        <w:pStyle w:val="Cmsor1"/>
      </w:pPr>
    </w:p>
    <w:p w:rsidR="002E7742" w:rsidRDefault="002E7742" w:rsidP="002E7742">
      <w:pPr>
        <w:pStyle w:val="Cmsor1"/>
      </w:pPr>
    </w:p>
    <w:p w:rsidR="002E7742" w:rsidRDefault="002E7742" w:rsidP="002E7742">
      <w:pPr>
        <w:pStyle w:val="Cmsor1"/>
      </w:pPr>
    </w:p>
    <w:p w:rsidR="002E7742" w:rsidRDefault="002E7742" w:rsidP="002E7742">
      <w:pPr>
        <w:pStyle w:val="Cmsor1"/>
      </w:pPr>
    </w:p>
    <w:p w:rsidR="002E7742" w:rsidRPr="00B643FC" w:rsidRDefault="002E7742" w:rsidP="002E7742">
      <w:pPr>
        <w:pStyle w:val="Cmsor1"/>
      </w:pPr>
      <w:r w:rsidRPr="00B643FC">
        <w:t xml:space="preserve">4.  Összeférhetetlenség </w:t>
      </w:r>
    </w:p>
    <w:p w:rsidR="002E7742" w:rsidRPr="00F304A4" w:rsidRDefault="002E7742" w:rsidP="002E7742">
      <w:pPr>
        <w:jc w:val="both"/>
        <w:rPr>
          <w:szCs w:val="24"/>
        </w:rPr>
      </w:pPr>
      <w:r w:rsidRPr="00F304A4">
        <w:rPr>
          <w:szCs w:val="24"/>
        </w:rPr>
        <w:tab/>
      </w:r>
    </w:p>
    <w:p w:rsidR="002E7742" w:rsidRPr="00F304A4" w:rsidRDefault="002E7742" w:rsidP="002E7742">
      <w:pPr>
        <w:jc w:val="both"/>
        <w:rPr>
          <w:szCs w:val="24"/>
        </w:rPr>
      </w:pPr>
      <w:r w:rsidRPr="00F304A4">
        <w:rPr>
          <w:szCs w:val="24"/>
        </w:rPr>
        <w:t>1.  Összeférhetetlen és nem vehet részt az eljárás előkészítésében és lefolytatásában az ajánlatkérő, megrendelő nevében olyan személy vagy szervezet, amely funkcióinak pártatlan és tárgyilagos gyakorlására bármely okból, így különösen gazdasági érdek vagy az eljárásban részt vevő gazdasági szereplővel fennálló más közös érdek miatt nem képes.</w:t>
      </w:r>
    </w:p>
    <w:p w:rsidR="002E7742" w:rsidRPr="00F304A4" w:rsidRDefault="002E7742" w:rsidP="002E7742">
      <w:pPr>
        <w:jc w:val="both"/>
        <w:rPr>
          <w:szCs w:val="24"/>
        </w:rPr>
      </w:pPr>
    </w:p>
    <w:p w:rsidR="002E7742" w:rsidRPr="00F304A4" w:rsidRDefault="002E7742" w:rsidP="002E7742">
      <w:pPr>
        <w:jc w:val="both"/>
        <w:rPr>
          <w:szCs w:val="24"/>
        </w:rPr>
      </w:pPr>
      <w:r w:rsidRPr="00F304A4">
        <w:rPr>
          <w:szCs w:val="24"/>
        </w:rPr>
        <w:t>2. Összeférhetetlen és nem vehet részt az eljárásban ajánlattevőként, részvételre jelentkezőként, alvállalkozóként vagy az alkalmasság igazolásában részt vevő szervezetként az ajánlatkérő, megrendelő által az eljárással vagy annak előkészítésével kapcsolatos tevékenységbe bevont személy vagy szervezet, ha közreműködése az eljárásban a verseny tisztaságának sérelmét eredményezheti. Az ajánlatkérő, a megrendelő köteles felhívni az eljárás előkészítésébe bevont személy vagy szervezet figyelmét arra, ha e bekezdés alapján - különösen az általa megszerzett többlet-információkra tekintettel - a beszerzési eljárásban történő részvétele összeférhetetlenséget eredményezne.</w:t>
      </w:r>
    </w:p>
    <w:p w:rsidR="002E7742" w:rsidRPr="00F304A4" w:rsidRDefault="002E7742" w:rsidP="002E7742">
      <w:pPr>
        <w:jc w:val="both"/>
        <w:rPr>
          <w:szCs w:val="24"/>
        </w:rPr>
      </w:pPr>
    </w:p>
    <w:p w:rsidR="002E7742" w:rsidRDefault="002E7742" w:rsidP="002E7742">
      <w:pPr>
        <w:jc w:val="both"/>
        <w:rPr>
          <w:szCs w:val="24"/>
        </w:rPr>
      </w:pPr>
      <w:r w:rsidRPr="00F304A4">
        <w:rPr>
          <w:szCs w:val="24"/>
        </w:rPr>
        <w:t xml:space="preserve">3. Az ajánlatkérő, a megrendelő vagy ajánlati felhívást közzé tevő nevében eljáró és az ajánlatkérő, a megrendelő vagy ajánlati felhívást közzé tevő által az eljárással vagy annak előkészítésével kapcsolatos tevékenységbe bevont személy vagy szervezet – a jelen szabályzat </w:t>
      </w:r>
      <w:r w:rsidRPr="00232B59">
        <w:rPr>
          <w:szCs w:val="24"/>
          <w:u w:val="single"/>
        </w:rPr>
        <w:t>2/a. számú vagy 2/b. számú melléklete</w:t>
      </w:r>
      <w:r w:rsidRPr="00F304A4">
        <w:rPr>
          <w:szCs w:val="24"/>
        </w:rPr>
        <w:t xml:space="preserve"> szerint – írásban köteles nyilatkozni arról, hogy vele szemben fennáll-e az összeférhetetlenség.</w:t>
      </w:r>
    </w:p>
    <w:p w:rsidR="00A37E5E" w:rsidRDefault="00A37E5E"/>
    <w:sectPr w:rsidR="00A37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42"/>
    <w:rsid w:val="00134C99"/>
    <w:rsid w:val="002E7742"/>
    <w:rsid w:val="00485711"/>
    <w:rsid w:val="005F3DED"/>
    <w:rsid w:val="00A37E5E"/>
    <w:rsid w:val="00D2001C"/>
    <w:rsid w:val="00FA0F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0DC9D-5B4E-4A5F-9EC9-D67A8BAF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E7742"/>
    <w:pPr>
      <w:overflowPunct w:val="0"/>
      <w:autoSpaceDE w:val="0"/>
      <w:autoSpaceDN w:val="0"/>
      <w:adjustRightInd w:val="0"/>
      <w:spacing w:after="0" w:line="240" w:lineRule="auto"/>
      <w:textAlignment w:val="baseline"/>
    </w:pPr>
    <w:rPr>
      <w:rFonts w:ascii="Garamond" w:eastAsia="Times New Roman" w:hAnsi="Garamond" w:cs="Times New Roman"/>
      <w:sz w:val="24"/>
      <w:szCs w:val="20"/>
      <w:lang w:eastAsia="hu-HU"/>
    </w:rPr>
  </w:style>
  <w:style w:type="paragraph" w:styleId="Cmsor1">
    <w:name w:val="heading 1"/>
    <w:basedOn w:val="Norml"/>
    <w:next w:val="Norml"/>
    <w:link w:val="Cmsor1Char"/>
    <w:qFormat/>
    <w:rsid w:val="002E7742"/>
    <w:pPr>
      <w:keepNext/>
      <w:outlineLvl w:val="0"/>
    </w:pPr>
    <w:rPr>
      <w:b/>
      <w:color w:val="0070C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2E774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rsid w:val="002E7742"/>
    <w:rPr>
      <w:rFonts w:ascii="Garamond" w:eastAsia="Times New Roman" w:hAnsi="Garamond" w:cs="Times New Roman"/>
      <w:b/>
      <w:color w:val="0070C0"/>
      <w:sz w:val="24"/>
      <w:szCs w:val="20"/>
      <w:lang w:eastAsia="hu-HU"/>
    </w:rPr>
  </w:style>
  <w:style w:type="paragraph" w:styleId="lfej">
    <w:name w:val="header"/>
    <w:basedOn w:val="Norml"/>
    <w:link w:val="lfejChar"/>
    <w:uiPriority w:val="99"/>
    <w:rsid w:val="002E7742"/>
    <w:pPr>
      <w:tabs>
        <w:tab w:val="center" w:pos="4536"/>
        <w:tab w:val="right" w:pos="9072"/>
      </w:tabs>
    </w:pPr>
  </w:style>
  <w:style w:type="character" w:customStyle="1" w:styleId="lfejChar">
    <w:name w:val="Élőfej Char"/>
    <w:basedOn w:val="Bekezdsalapbettpusa"/>
    <w:link w:val="lfej"/>
    <w:uiPriority w:val="99"/>
    <w:rsid w:val="002E7742"/>
    <w:rPr>
      <w:rFonts w:ascii="Garamond" w:eastAsia="Times New Roman" w:hAnsi="Garamond"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1936</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6</cp:revision>
  <cp:lastPrinted>2024-11-04T09:50:00Z</cp:lastPrinted>
  <dcterms:created xsi:type="dcterms:W3CDTF">2024-03-14T16:44:00Z</dcterms:created>
  <dcterms:modified xsi:type="dcterms:W3CDTF">2024-11-04T12:20:00Z</dcterms:modified>
</cp:coreProperties>
</file>